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D3375C">
      <w:pPr>
        <w:jc w:val="center"/>
        <w:rPr>
          <w:rFonts w:hint="default" w:ascii="仿宋" w:hAnsi="仿宋" w:eastAsia="仿宋" w:cs="仿宋"/>
          <w:sz w:val="36"/>
          <w:szCs w:val="36"/>
          <w:lang w:val="en-US" w:eastAsia="zh-CN"/>
        </w:rPr>
      </w:pPr>
      <w:r>
        <w:rPr>
          <w:rFonts w:hint="eastAsia" w:ascii="仿宋" w:hAnsi="仿宋" w:eastAsia="仿宋" w:cs="仿宋"/>
          <w:sz w:val="36"/>
          <w:szCs w:val="36"/>
          <w:lang w:val="en-US" w:eastAsia="zh-CN"/>
        </w:rPr>
        <w:t>36文献浏览器扩展插件安装教程</w:t>
      </w:r>
    </w:p>
    <w:p w14:paraId="2FC26EA9">
      <w:pPr>
        <w:numPr>
          <w:ilvl w:val="0"/>
          <w:numId w:val="1"/>
        </w:numPr>
        <w:rPr>
          <w:rFonts w:hint="eastAsia" w:ascii="仿宋" w:hAnsi="仿宋" w:eastAsia="仿宋" w:cs="仿宋"/>
          <w:b/>
          <w:bCs/>
          <w:lang w:val="en-US" w:eastAsia="zh-CN"/>
        </w:rPr>
      </w:pPr>
      <w:r>
        <w:rPr>
          <w:rFonts w:hint="eastAsia" w:ascii="仿宋" w:hAnsi="仿宋" w:eastAsia="仿宋" w:cs="仿宋"/>
          <w:b/>
          <w:bCs/>
          <w:lang w:val="en-US" w:eastAsia="zh-CN"/>
        </w:rPr>
        <w:t>本助手为浏览器扩展程序，所以需要使用EDGE浏览器\谷歌浏览器\星源浏览器等可以加载浏览器扩展的浏览器。</w:t>
      </w:r>
    </w:p>
    <w:p w14:paraId="180F645D">
      <w:pPr>
        <w:numPr>
          <w:ilvl w:val="0"/>
          <w:numId w:val="1"/>
        </w:numPr>
        <w:rPr>
          <w:rFonts w:hint="eastAsia" w:ascii="仿宋" w:hAnsi="仿宋" w:eastAsia="仿宋" w:cs="仿宋"/>
          <w:b/>
          <w:bCs/>
          <w:lang w:val="en-US" w:eastAsia="zh-CN"/>
        </w:rPr>
      </w:pPr>
      <w:r>
        <w:rPr>
          <w:rFonts w:hint="eastAsia" w:ascii="仿宋" w:hAnsi="仿宋" w:eastAsia="仿宋" w:cs="仿宋"/>
          <w:b/>
          <w:bCs/>
          <w:lang w:val="en-US" w:eastAsia="zh-CN"/>
        </w:rPr>
        <w:t>解压缩本插件到任意位置，这里解压缩到E盘了，如图：</w:t>
      </w:r>
    </w:p>
    <w:p w14:paraId="295936F7">
      <w:pPr>
        <w:numPr>
          <w:ilvl w:val="0"/>
          <w:numId w:val="0"/>
        </w:numPr>
        <w:rPr>
          <w:rFonts w:hint="eastAsia" w:ascii="仿宋" w:hAnsi="仿宋" w:eastAsia="仿宋" w:cs="仿宋"/>
        </w:rPr>
      </w:pPr>
      <w:r>
        <w:drawing>
          <wp:inline distT="0" distB="0" distL="114300" distR="114300">
            <wp:extent cx="5265420" cy="1547495"/>
            <wp:effectExtent l="0" t="0" r="508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04108">
      <w:pPr>
        <w:numPr>
          <w:ilvl w:val="0"/>
          <w:numId w:val="1"/>
        </w:numPr>
        <w:ind w:left="0" w:leftChars="0" w:firstLine="0" w:firstLineChars="0"/>
        <w:rPr>
          <w:rFonts w:hint="eastAsia" w:ascii="仿宋" w:hAnsi="仿宋" w:eastAsia="仿宋" w:cs="仿宋"/>
          <w:b/>
          <w:bCs/>
          <w:lang w:val="en-US" w:eastAsia="zh-CN"/>
        </w:rPr>
      </w:pPr>
      <w:r>
        <w:rPr>
          <w:rFonts w:hint="eastAsia" w:ascii="仿宋" w:hAnsi="仿宋" w:eastAsia="仿宋" w:cs="仿宋"/>
          <w:b/>
          <w:bCs/>
          <w:lang w:val="en-US" w:eastAsia="zh-CN"/>
        </w:rPr>
        <w:t>打开浏览器，这里以edge浏览器演示，其余浏览器基本一致</w:t>
      </w:r>
    </w:p>
    <w:p w14:paraId="05AA1ED1">
      <w:pPr>
        <w:numPr>
          <w:numId w:val="0"/>
        </w:numPr>
        <w:ind w:leftChars="0"/>
        <w:rPr>
          <w:rFonts w:hint="eastAsia" w:ascii="仿宋" w:hAnsi="仿宋" w:eastAsia="仿宋" w:cs="仿宋"/>
          <w:b/>
          <w:bCs/>
          <w:lang w:val="en-US" w:eastAsia="zh-CN"/>
        </w:rPr>
      </w:pPr>
    </w:p>
    <w:p w14:paraId="57672DD2">
      <w:pPr>
        <w:numPr>
          <w:ilvl w:val="0"/>
          <w:numId w:val="0"/>
        </w:numPr>
        <w:ind w:leftChars="0"/>
        <w:rPr>
          <w:rFonts w:hint="eastAsia" w:ascii="仿宋" w:hAnsi="仿宋" w:eastAsia="仿宋" w:cs="仿宋"/>
        </w:rPr>
      </w:pPr>
      <w:r>
        <w:drawing>
          <wp:inline distT="0" distB="0" distL="114300" distR="114300">
            <wp:extent cx="5260975" cy="226377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26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53353">
      <w:pPr>
        <w:numPr>
          <w:ilvl w:val="0"/>
          <w:numId w:val="0"/>
        </w:numPr>
        <w:ind w:leftChars="0"/>
        <w:rPr>
          <w:rFonts w:hint="eastAsia" w:ascii="仿宋" w:hAnsi="仿宋" w:eastAsia="仿宋" w:cs="仿宋"/>
        </w:rPr>
      </w:pPr>
    </w:p>
    <w:p w14:paraId="3CDEF713">
      <w:pPr>
        <w:numPr>
          <w:ilvl w:val="0"/>
          <w:numId w:val="1"/>
        </w:numPr>
        <w:ind w:left="0" w:leftChars="0" w:firstLine="0" w:firstLineChars="0"/>
        <w:rPr>
          <w:rFonts w:hint="eastAsia" w:ascii="仿宋" w:hAnsi="仿宋" w:eastAsia="仿宋" w:cs="仿宋"/>
          <w:b/>
          <w:bCs/>
          <w:lang w:val="en-US" w:eastAsia="zh-CN"/>
        </w:rPr>
      </w:pPr>
      <w:r>
        <w:rPr>
          <w:rFonts w:hint="eastAsia" w:ascii="仿宋" w:hAnsi="仿宋" w:eastAsia="仿宋" w:cs="仿宋"/>
          <w:b/>
          <w:bCs/>
          <w:lang w:val="en-US" w:eastAsia="zh-CN"/>
        </w:rPr>
        <w:t>进入扩展程序</w:t>
      </w:r>
    </w:p>
    <w:p w14:paraId="2FA58A2D">
      <w:pPr>
        <w:numPr>
          <w:numId w:val="0"/>
        </w:numPr>
        <w:ind w:leftChars="0"/>
        <w:rPr>
          <w:rFonts w:hint="eastAsia" w:ascii="仿宋" w:hAnsi="仿宋" w:eastAsia="仿宋" w:cs="仿宋"/>
          <w:b/>
          <w:bCs/>
          <w:lang w:val="en-US" w:eastAsia="zh-CN"/>
        </w:rPr>
      </w:pPr>
      <w:r>
        <w:drawing>
          <wp:inline distT="0" distB="0" distL="114300" distR="114300">
            <wp:extent cx="5257800" cy="1510665"/>
            <wp:effectExtent l="0" t="0" r="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51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6D4B2">
      <w:pPr>
        <w:numPr>
          <w:ilvl w:val="0"/>
          <w:numId w:val="0"/>
        </w:numPr>
        <w:ind w:leftChars="0"/>
        <w:rPr>
          <w:rFonts w:hint="eastAsia" w:ascii="仿宋" w:hAnsi="仿宋" w:eastAsia="仿宋" w:cs="仿宋"/>
        </w:rPr>
      </w:pPr>
      <w:r>
        <w:drawing>
          <wp:inline distT="0" distB="0" distL="114300" distR="114300">
            <wp:extent cx="5270500" cy="2303780"/>
            <wp:effectExtent l="0" t="0" r="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0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1EA0F">
      <w:pPr>
        <w:numPr>
          <w:ilvl w:val="0"/>
          <w:numId w:val="0"/>
        </w:numPr>
        <w:ind w:leftChars="0"/>
        <w:rPr>
          <w:rFonts w:hint="eastAsia" w:ascii="仿宋" w:hAnsi="仿宋" w:eastAsia="仿宋" w:cs="仿宋"/>
        </w:rPr>
      </w:pPr>
      <w:r>
        <w:drawing>
          <wp:inline distT="0" distB="0" distL="114300" distR="114300">
            <wp:extent cx="5265420" cy="1850390"/>
            <wp:effectExtent l="0" t="0" r="508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85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A54A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3515" cy="2543175"/>
            <wp:effectExtent l="0" t="0" r="698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E1EA3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56530" cy="2265680"/>
            <wp:effectExtent l="0" t="0" r="127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26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38E03">
      <w:pPr>
        <w:numPr>
          <w:ilvl w:val="0"/>
          <w:numId w:val="0"/>
        </w:numPr>
        <w:ind w:leftChars="0"/>
        <w:rPr>
          <w:rFonts w:hint="eastAsia" w:ascii="仿宋" w:hAnsi="仿宋" w:eastAsia="仿宋" w:cs="仿宋"/>
        </w:rPr>
      </w:pPr>
    </w:p>
    <w:p w14:paraId="434DD330"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b/>
          <w:bCs/>
          <w:lang w:val="en-US" w:eastAsia="zh-CN"/>
        </w:rPr>
      </w:pPr>
      <w:r>
        <w:rPr>
          <w:rFonts w:hint="eastAsia" w:ascii="仿宋" w:hAnsi="仿宋" w:eastAsia="仿宋" w:cs="仿宋"/>
          <w:b/>
          <w:bCs/>
          <w:lang w:val="en-US" w:eastAsia="zh-CN"/>
        </w:rPr>
        <w:t>成功！！！</w:t>
      </w:r>
    </w:p>
    <w:p w14:paraId="4079026B"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lang w:val="en-US" w:eastAsia="zh-CN"/>
        </w:rPr>
      </w:pPr>
    </w:p>
    <w:p w14:paraId="0FB3895A"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b/>
          <w:bCs/>
          <w:lang w:val="en-US" w:eastAsia="zh-CN"/>
        </w:rPr>
      </w:pPr>
      <w:r>
        <w:rPr>
          <w:rFonts w:hint="eastAsia" w:ascii="仿宋" w:hAnsi="仿宋" w:eastAsia="仿宋" w:cs="仿宋"/>
          <w:b/>
          <w:bCs/>
          <w:lang w:val="en-US" w:eastAsia="zh-CN"/>
        </w:rPr>
        <w:t>SVIP会员访问时，建议将扩展固定在浏览器地址栏右侧。</w:t>
      </w:r>
    </w:p>
    <w:p w14:paraId="3F6F1078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52720" cy="983615"/>
            <wp:effectExtent l="0" t="0" r="5080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B6563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使用SVIP资源时，可以在通行码输入页面直接打开扩展，进行vpn通行码。</w:t>
      </w:r>
    </w:p>
    <w:p w14:paraId="2F83E90B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1996440"/>
            <wp:effectExtent l="0" t="0" r="1270" b="101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24A8585"/>
    <w:multiLevelType w:val="singleLevel"/>
    <w:tmpl w:val="A24A858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EyNjc1YTIzNDcwZTgxYThkNzVkMzczNjE3MTA4ZTEifQ=="/>
    <w:docVar w:name="KSO_WPS_MARK_KEY" w:val="630c8940-20ea-452b-a10d-1ffc6a4b8a0c"/>
  </w:docVars>
  <w:rsids>
    <w:rsidRoot w:val="00000000"/>
    <w:rsid w:val="16F861BD"/>
    <w:rsid w:val="186522EF"/>
    <w:rsid w:val="1AB40AFC"/>
    <w:rsid w:val="23A610CA"/>
    <w:rsid w:val="2F5547E7"/>
    <w:rsid w:val="454423DB"/>
    <w:rsid w:val="46A22503"/>
    <w:rsid w:val="549B429A"/>
    <w:rsid w:val="5FB247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320</Words>
  <Characters>371</Characters>
  <Lines>0</Lines>
  <Paragraphs>0</Paragraphs>
  <TotalTime>42</TotalTime>
  <ScaleCrop>false</ScaleCrop>
  <LinksUpToDate>false</LinksUpToDate>
  <CharactersWithSpaces>371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2024-02-18T11:08:00Z</dcterms:created>
  <dc:creator>PC</dc:creator>
  <cp:lastModifiedBy>中亚之星_崔巍</cp:lastModifiedBy>
  <dcterms:modified xsi:type="dcterms:W3CDTF">2025-09-15T15:44:23Z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A63DA113CE0D4B14A3DA61FCE1CD5A5E_13</vt:lpwstr>
  </property>
  <property fmtid="{D5CDD505-2E9C-101B-9397-08002B2CF9AE}" pid="4" name="KSOTemplateDocerSaveRecord">
    <vt:lpwstr>eyJoZGlkIjoiZjg5NTI3ZGQ5ZmViOGQ3NzE4MTM4ZjEwOGRiNmUzNjMiLCJ1c2VySWQiOiIzNTg5NTU4OTcifQ==</vt:lpwstr>
  </property>
</Properties>
</file>